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C21B6" w14:textId="29BFE33C" w:rsidR="00B96F29" w:rsidRDefault="00B96F29">
      <w:r>
        <w:rPr>
          <w:noProof/>
        </w:rPr>
        <w:drawing>
          <wp:inline distT="0" distB="0" distL="0" distR="0" wp14:anchorId="417D3BCB" wp14:editId="1B9FD55F">
            <wp:extent cx="2355448" cy="331928"/>
            <wp:effectExtent l="0" t="0" r="0" b="0"/>
            <wp:docPr id="101687100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71002"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6150" cy="339073"/>
                    </a:xfrm>
                    <a:prstGeom prst="rect">
                      <a:avLst/>
                    </a:prstGeom>
                  </pic:spPr>
                </pic:pic>
              </a:graphicData>
            </a:graphic>
          </wp:inline>
        </w:drawing>
      </w:r>
    </w:p>
    <w:p w14:paraId="464DEB48" w14:textId="77777777" w:rsidR="00003EEB" w:rsidRPr="00003EEB" w:rsidRDefault="00003EEB" w:rsidP="00B96F29">
      <w:pPr>
        <w:jc w:val="center"/>
        <w:rPr>
          <w:b/>
          <w:bCs/>
          <w:sz w:val="16"/>
          <w:szCs w:val="16"/>
        </w:rPr>
      </w:pPr>
    </w:p>
    <w:p w14:paraId="7E42B5D6" w14:textId="4947106C" w:rsidR="00A14771" w:rsidRPr="00003EEB" w:rsidRDefault="00A14771" w:rsidP="00B96F29">
      <w:pPr>
        <w:jc w:val="center"/>
        <w:rPr>
          <w:b/>
          <w:bCs/>
          <w:sz w:val="28"/>
          <w:szCs w:val="28"/>
        </w:rPr>
      </w:pPr>
      <w:r w:rsidRPr="00003EEB">
        <w:rPr>
          <w:b/>
          <w:bCs/>
          <w:sz w:val="28"/>
          <w:szCs w:val="28"/>
        </w:rPr>
        <w:t>Speaker guidelines</w:t>
      </w:r>
      <w:r w:rsidR="00B96F29" w:rsidRPr="00003EEB">
        <w:rPr>
          <w:b/>
          <w:bCs/>
          <w:sz w:val="28"/>
          <w:szCs w:val="28"/>
        </w:rPr>
        <w:t xml:space="preserve"> for CME activities</w:t>
      </w:r>
    </w:p>
    <w:p w14:paraId="2C30E932" w14:textId="033161BF" w:rsidR="00A14771" w:rsidRPr="00F11A3D" w:rsidRDefault="00A14771">
      <w:pPr>
        <w:rPr>
          <w:b/>
          <w:bCs/>
        </w:rPr>
      </w:pPr>
      <w:r w:rsidRPr="00F11A3D">
        <w:rPr>
          <w:b/>
          <w:bCs/>
        </w:rPr>
        <w:t>Disclosures:</w:t>
      </w:r>
    </w:p>
    <w:p w14:paraId="083413D6" w14:textId="3CCE15D9" w:rsidR="00B96F29" w:rsidRDefault="00B96F29" w:rsidP="00B96F29">
      <w:pPr>
        <w:pStyle w:val="ListParagraph"/>
        <w:numPr>
          <w:ilvl w:val="0"/>
          <w:numId w:val="2"/>
        </w:numPr>
      </w:pPr>
      <w:r>
        <w:t>All speakers,</w:t>
      </w:r>
      <w:r w:rsidR="009B610F">
        <w:t xml:space="preserve"> content reviewers,</w:t>
      </w:r>
      <w:r>
        <w:t xml:space="preserve"> course directors and planners must submit the Feinberg Office of CME’s (OCME) </w:t>
      </w:r>
      <w:hyperlink r:id="rId6" w:history="1">
        <w:r w:rsidRPr="00B96F29">
          <w:rPr>
            <w:rStyle w:val="Hyperlink"/>
          </w:rPr>
          <w:t>online disclosure form</w:t>
        </w:r>
      </w:hyperlink>
      <w:r>
        <w:t xml:space="preserve"> prior to the activity.</w:t>
      </w:r>
    </w:p>
    <w:p w14:paraId="71A90ED5" w14:textId="04B9CCC4" w:rsidR="009B610F" w:rsidRDefault="00657A1F" w:rsidP="00B96F29">
      <w:pPr>
        <w:pStyle w:val="ListParagraph"/>
        <w:numPr>
          <w:ilvl w:val="0"/>
          <w:numId w:val="2"/>
        </w:numPr>
      </w:pPr>
      <w:r>
        <w:t xml:space="preserve">Owners and employees of </w:t>
      </w:r>
      <w:hyperlink r:id="rId7" w:history="1">
        <w:r w:rsidRPr="00657A1F">
          <w:rPr>
            <w:rStyle w:val="Hyperlink"/>
          </w:rPr>
          <w:t>ACCME-defined ineligible companies</w:t>
        </w:r>
      </w:hyperlink>
      <w:r>
        <w:t xml:space="preserve"> </w:t>
      </w:r>
      <w:r w:rsidR="009B610F">
        <w:t xml:space="preserve">may not participate in accredited </w:t>
      </w:r>
      <w:r>
        <w:t>CME.</w:t>
      </w:r>
      <w:r w:rsidR="009B610F">
        <w:t xml:space="preserve"> Owners and employees may include, but are not limited to, those who indicate ownership interest, employment, or </w:t>
      </w:r>
      <w:r w:rsidR="009B610F" w:rsidRPr="009B610F">
        <w:rPr>
          <w:i/>
          <w:iCs/>
        </w:rPr>
        <w:t xml:space="preserve">privately </w:t>
      </w:r>
      <w:r w:rsidR="009B610F">
        <w:t>held stock.</w:t>
      </w:r>
      <w:r w:rsidR="007F010B">
        <w:t xml:space="preserve"> Determining when a company is ineligible or if an ACCME exception applies is complex and the Office of CME must be engaged.  Further information can be found </w:t>
      </w:r>
      <w:hyperlink r:id="rId8" w:history="1">
        <w:r w:rsidR="007F010B" w:rsidRPr="00030357">
          <w:rPr>
            <w:rStyle w:val="Hyperlink"/>
          </w:rPr>
          <w:t>here.</w:t>
        </w:r>
      </w:hyperlink>
    </w:p>
    <w:p w14:paraId="490AEB24" w14:textId="2F239FE4" w:rsidR="00A14771" w:rsidRDefault="00A14771" w:rsidP="00B96F29">
      <w:pPr>
        <w:pStyle w:val="ListParagraph"/>
        <w:numPr>
          <w:ilvl w:val="0"/>
          <w:numId w:val="2"/>
        </w:numPr>
      </w:pPr>
      <w:r>
        <w:t>Disclosure slide</w:t>
      </w:r>
      <w:r w:rsidR="00B96F29">
        <w:t>s are</w:t>
      </w:r>
      <w:r>
        <w:t xml:space="preserve"> not required but</w:t>
      </w:r>
      <w:r w:rsidR="00967390">
        <w:t>,</w:t>
      </w:r>
      <w:r>
        <w:t xml:space="preserve"> if </w:t>
      </w:r>
      <w:r w:rsidR="00C277F5">
        <w:t>included</w:t>
      </w:r>
      <w:r>
        <w:t xml:space="preserve"> </w:t>
      </w:r>
      <w:r w:rsidR="00C277F5">
        <w:t xml:space="preserve">the information on the slide </w:t>
      </w:r>
      <w:r>
        <w:t xml:space="preserve">must match what was </w:t>
      </w:r>
      <w:r w:rsidR="00C277F5">
        <w:t>disclosed</w:t>
      </w:r>
      <w:r>
        <w:t xml:space="preserve"> on</w:t>
      </w:r>
      <w:r w:rsidR="00967390">
        <w:t xml:space="preserve"> the online</w:t>
      </w:r>
      <w:r>
        <w:t xml:space="preserve"> disclosure form.</w:t>
      </w:r>
      <w:r w:rsidR="00C277F5">
        <w:t xml:space="preserve"> If disclosure information has changed, it is the </w:t>
      </w:r>
      <w:bookmarkStart w:id="0" w:name="_GoBack"/>
      <w:bookmarkEnd w:id="0"/>
      <w:r w:rsidR="00C277F5">
        <w:t>speaker’s responsibility to update their online disclosure form and notify the course coordinators.</w:t>
      </w:r>
    </w:p>
    <w:p w14:paraId="2B7AA6EF" w14:textId="6973BCA3" w:rsidR="00967390" w:rsidRPr="00F11A3D" w:rsidRDefault="00967390" w:rsidP="00967390">
      <w:pPr>
        <w:rPr>
          <w:b/>
          <w:bCs/>
        </w:rPr>
      </w:pPr>
      <w:r w:rsidRPr="00F11A3D">
        <w:rPr>
          <w:b/>
          <w:bCs/>
        </w:rPr>
        <w:t>Slides:</w:t>
      </w:r>
    </w:p>
    <w:p w14:paraId="3BF5D213" w14:textId="66F133FF" w:rsidR="00967390" w:rsidRDefault="00967390" w:rsidP="00967390">
      <w:pPr>
        <w:pStyle w:val="ListParagraph"/>
        <w:numPr>
          <w:ilvl w:val="0"/>
          <w:numId w:val="2"/>
        </w:numPr>
      </w:pPr>
      <w:r>
        <w:t xml:space="preserve">The coordinating department and the OCME must review slides before the activity. </w:t>
      </w:r>
      <w:r w:rsidR="007C1F07">
        <w:t>To ensure sufficient time for review, slides should be submitted to the activity coordinator 4 weeks prior to presentation.</w:t>
      </w:r>
    </w:p>
    <w:p w14:paraId="7E94C243" w14:textId="77777777" w:rsidR="00740FEF" w:rsidRDefault="00A14771" w:rsidP="002F52AA">
      <w:pPr>
        <w:pStyle w:val="ListParagraph"/>
        <w:numPr>
          <w:ilvl w:val="0"/>
          <w:numId w:val="2"/>
        </w:numPr>
      </w:pPr>
      <w:r w:rsidRPr="00A14771">
        <w:t>Accredited education must be free of marketing or sales of products or services. Faculty must not actively promote or sell products or services that serve their professional or financial interests during accredited education.</w:t>
      </w:r>
    </w:p>
    <w:p w14:paraId="22F94A33" w14:textId="495655DB" w:rsidR="001568DA" w:rsidRDefault="00A14771" w:rsidP="00AA085F">
      <w:pPr>
        <w:pStyle w:val="ListParagraph"/>
        <w:numPr>
          <w:ilvl w:val="0"/>
          <w:numId w:val="2"/>
        </w:numPr>
      </w:pPr>
      <w:r>
        <w:t>Educational material (slides, abstracts, handouts, etc.) cannot include commercial company and product logo</w:t>
      </w:r>
      <w:r w:rsidR="00740FEF">
        <w:t xml:space="preserve">s of </w:t>
      </w:r>
      <w:hyperlink r:id="rId9" w:history="1">
        <w:r w:rsidR="00740FEF" w:rsidRPr="001568DA">
          <w:rPr>
            <w:rStyle w:val="Hyperlink"/>
          </w:rPr>
          <w:t>ACCME</w:t>
        </w:r>
        <w:r w:rsidR="00657A1F">
          <w:rPr>
            <w:rStyle w:val="Hyperlink"/>
          </w:rPr>
          <w:t>-defined</w:t>
        </w:r>
        <w:r w:rsidR="00740FEF" w:rsidRPr="001568DA">
          <w:rPr>
            <w:rStyle w:val="Hyperlink"/>
          </w:rPr>
          <w:t xml:space="preserve"> ineligible companies.</w:t>
        </w:r>
      </w:hyperlink>
    </w:p>
    <w:p w14:paraId="27BBEB71" w14:textId="2E65126F" w:rsidR="00A14771" w:rsidRDefault="009E0B81" w:rsidP="00AA085F">
      <w:pPr>
        <w:pStyle w:val="ListParagraph"/>
        <w:numPr>
          <w:ilvl w:val="0"/>
          <w:numId w:val="2"/>
        </w:numPr>
      </w:pPr>
      <w:r>
        <w:t>I</w:t>
      </w:r>
      <w:r w:rsidR="00A14771">
        <w:t xml:space="preserve">dentifiable </w:t>
      </w:r>
      <w:r>
        <w:t xml:space="preserve">information and </w:t>
      </w:r>
      <w:r w:rsidR="00A14771">
        <w:t>photographs of patients</w:t>
      </w:r>
      <w:r>
        <w:t xml:space="preserve"> should be removed or obscured. </w:t>
      </w:r>
    </w:p>
    <w:p w14:paraId="410D4DB3" w14:textId="06BACEC8" w:rsidR="00C74DF1" w:rsidRPr="00C74DF1" w:rsidRDefault="00C74DF1" w:rsidP="00C74DF1">
      <w:r w:rsidRPr="00F11A3D">
        <w:rPr>
          <w:b/>
          <w:bCs/>
        </w:rPr>
        <w:t>Collaborative Learning Culture</w:t>
      </w:r>
      <w:r w:rsidR="002377FD" w:rsidRPr="00F11A3D">
        <w:rPr>
          <w:b/>
          <w:bCs/>
        </w:rPr>
        <w:t>:</w:t>
      </w:r>
      <w:r>
        <w:t xml:space="preserve"> </w:t>
      </w:r>
      <w:r>
        <w:rPr>
          <w:rFonts w:eastAsia="Times New Roman" w:cstheme="minorHAnsi"/>
          <w:bCs/>
          <w:spacing w:val="-1"/>
        </w:rPr>
        <w:t>C</w:t>
      </w:r>
      <w:r w:rsidRPr="000A4CA9">
        <w:rPr>
          <w:rFonts w:eastAsia="Times New Roman" w:cstheme="minorHAnsi"/>
          <w:bCs/>
          <w:spacing w:val="-1"/>
        </w:rPr>
        <w:t>onsider the following questions as you develop your content:</w:t>
      </w:r>
    </w:p>
    <w:p w14:paraId="366A996E" w14:textId="77777777" w:rsidR="00C74DF1" w:rsidRPr="000A4CA9" w:rsidRDefault="00C74DF1" w:rsidP="00C74DF1">
      <w:pPr>
        <w:pStyle w:val="ListParagraph"/>
        <w:numPr>
          <w:ilvl w:val="0"/>
          <w:numId w:val="8"/>
        </w:numPr>
        <w:spacing w:after="0" w:line="240" w:lineRule="auto"/>
        <w:rPr>
          <w:rFonts w:eastAsia="Times New Roman" w:cstheme="minorHAnsi"/>
          <w:bCs/>
          <w:spacing w:val="-1"/>
        </w:rPr>
      </w:pPr>
      <w:r w:rsidRPr="000A4CA9">
        <w:rPr>
          <w:rFonts w:eastAsia="Times New Roman" w:cstheme="minorHAnsi"/>
          <w:bCs/>
          <w:spacing w:val="-1"/>
        </w:rPr>
        <w:t xml:space="preserve">Does this content address the healthcare needs of </w:t>
      </w:r>
      <w:r>
        <w:rPr>
          <w:rFonts w:eastAsia="Times New Roman" w:cstheme="minorHAnsi"/>
          <w:bCs/>
          <w:spacing w:val="-1"/>
        </w:rPr>
        <w:t>patients from different backgrounds and life experiences?</w:t>
      </w:r>
    </w:p>
    <w:p w14:paraId="328CDCCA" w14:textId="77777777" w:rsidR="00C74DF1" w:rsidRPr="000A4CA9" w:rsidRDefault="00C74DF1" w:rsidP="00C74DF1">
      <w:pPr>
        <w:pStyle w:val="ListParagraph"/>
        <w:numPr>
          <w:ilvl w:val="0"/>
          <w:numId w:val="8"/>
        </w:numPr>
        <w:spacing w:after="0" w:line="240" w:lineRule="auto"/>
        <w:rPr>
          <w:rFonts w:eastAsia="Times New Roman" w:cstheme="minorHAnsi"/>
          <w:bCs/>
          <w:spacing w:val="-1"/>
        </w:rPr>
      </w:pPr>
      <w:r w:rsidRPr="000A4CA9">
        <w:rPr>
          <w:rFonts w:eastAsia="Times New Roman" w:cstheme="minorHAnsi"/>
          <w:bCs/>
          <w:spacing w:val="-1"/>
        </w:rPr>
        <w:t>What are the health disparities associated with this topic that should be addressed?</w:t>
      </w:r>
    </w:p>
    <w:p w14:paraId="60FF0454" w14:textId="77777777" w:rsidR="00C74DF1" w:rsidRPr="000A4CA9" w:rsidRDefault="00C74DF1" w:rsidP="00C74DF1">
      <w:pPr>
        <w:pStyle w:val="ListParagraph"/>
        <w:numPr>
          <w:ilvl w:val="0"/>
          <w:numId w:val="8"/>
        </w:numPr>
        <w:spacing w:after="0" w:line="240" w:lineRule="auto"/>
        <w:rPr>
          <w:rFonts w:eastAsia="Times New Roman" w:cstheme="minorHAnsi"/>
          <w:bCs/>
          <w:spacing w:val="-1"/>
        </w:rPr>
      </w:pPr>
      <w:r w:rsidRPr="000A4CA9">
        <w:rPr>
          <w:rFonts w:eastAsia="Times New Roman" w:cstheme="minorHAnsi"/>
          <w:bCs/>
          <w:spacing w:val="-1"/>
        </w:rPr>
        <w:t xml:space="preserve">Have I </w:t>
      </w:r>
      <w:r>
        <w:rPr>
          <w:rFonts w:eastAsia="Times New Roman" w:cstheme="minorHAnsi"/>
          <w:bCs/>
          <w:spacing w:val="-1"/>
        </w:rPr>
        <w:t xml:space="preserve">explicitly </w:t>
      </w:r>
      <w:r w:rsidRPr="000A4CA9">
        <w:rPr>
          <w:rFonts w:eastAsia="Times New Roman" w:cstheme="minorHAnsi"/>
          <w:bCs/>
          <w:spacing w:val="-1"/>
        </w:rPr>
        <w:t xml:space="preserve">considered </w:t>
      </w:r>
      <w:r>
        <w:rPr>
          <w:rFonts w:eastAsia="Times New Roman" w:cstheme="minorHAnsi"/>
          <w:bCs/>
          <w:spacing w:val="-1"/>
        </w:rPr>
        <w:t>the health</w:t>
      </w:r>
      <w:r w:rsidRPr="000A4CA9">
        <w:rPr>
          <w:rFonts w:eastAsia="Times New Roman" w:cstheme="minorHAnsi"/>
          <w:bCs/>
          <w:spacing w:val="-1"/>
        </w:rPr>
        <w:t xml:space="preserve"> inequities</w:t>
      </w:r>
      <w:r>
        <w:rPr>
          <w:rFonts w:eastAsia="Times New Roman" w:cstheme="minorHAnsi"/>
          <w:bCs/>
          <w:spacing w:val="-1"/>
        </w:rPr>
        <w:t xml:space="preserve"> that</w:t>
      </w:r>
      <w:r w:rsidRPr="000A4CA9">
        <w:rPr>
          <w:rFonts w:eastAsia="Times New Roman" w:cstheme="minorHAnsi"/>
          <w:bCs/>
          <w:spacing w:val="-1"/>
        </w:rPr>
        <w:t xml:space="preserve"> exist</w:t>
      </w:r>
      <w:r>
        <w:rPr>
          <w:rFonts w:eastAsia="Times New Roman" w:cstheme="minorHAnsi"/>
          <w:bCs/>
          <w:spacing w:val="-1"/>
        </w:rPr>
        <w:t xml:space="preserve"> because of </w:t>
      </w:r>
      <w:r w:rsidRPr="000A4CA9">
        <w:rPr>
          <w:rFonts w:eastAsia="Times New Roman" w:cstheme="minorHAnsi"/>
          <w:bCs/>
          <w:spacing w:val="-1"/>
        </w:rPr>
        <w:t xml:space="preserve">structural factors </w:t>
      </w:r>
      <w:r>
        <w:rPr>
          <w:rFonts w:eastAsia="Times New Roman" w:cstheme="minorHAnsi"/>
          <w:bCs/>
          <w:spacing w:val="-1"/>
        </w:rPr>
        <w:t xml:space="preserve">and not </w:t>
      </w:r>
      <w:r w:rsidRPr="000A4CA9">
        <w:rPr>
          <w:rFonts w:eastAsia="Times New Roman" w:cstheme="minorHAnsi"/>
          <w:bCs/>
          <w:spacing w:val="-1"/>
        </w:rPr>
        <w:t>biological difference</w:t>
      </w:r>
      <w:r>
        <w:rPr>
          <w:rFonts w:eastAsia="Times New Roman" w:cstheme="minorHAnsi"/>
          <w:bCs/>
          <w:spacing w:val="-1"/>
        </w:rPr>
        <w:t>s?</w:t>
      </w:r>
    </w:p>
    <w:p w14:paraId="3255E747" w14:textId="77777777" w:rsidR="00C74DF1" w:rsidRPr="000A4CA9" w:rsidRDefault="00C74DF1" w:rsidP="00C74DF1">
      <w:pPr>
        <w:pStyle w:val="ListParagraph"/>
        <w:numPr>
          <w:ilvl w:val="0"/>
          <w:numId w:val="8"/>
        </w:numPr>
        <w:spacing w:after="0" w:line="240" w:lineRule="auto"/>
        <w:rPr>
          <w:rFonts w:eastAsia="Times New Roman" w:cstheme="minorHAnsi"/>
          <w:bCs/>
          <w:spacing w:val="-1"/>
        </w:rPr>
      </w:pPr>
      <w:r w:rsidRPr="000A4CA9">
        <w:rPr>
          <w:rFonts w:eastAsia="Times New Roman" w:cstheme="minorHAnsi"/>
          <w:bCs/>
          <w:spacing w:val="-1"/>
        </w:rPr>
        <w:t>Are stereotypes or generalizations included in my content?  Did I avoid bias in the discussion of patient care or research?</w:t>
      </w:r>
    </w:p>
    <w:p w14:paraId="3AC93566" w14:textId="03AA7EAE" w:rsidR="00A14771" w:rsidRPr="00BC316A" w:rsidRDefault="00C74DF1" w:rsidP="00F11A3D">
      <w:pPr>
        <w:pStyle w:val="ListParagraph"/>
        <w:numPr>
          <w:ilvl w:val="0"/>
          <w:numId w:val="8"/>
        </w:numPr>
        <w:spacing w:after="0" w:line="240" w:lineRule="auto"/>
        <w:rPr>
          <w:rFonts w:eastAsia="Times New Roman" w:cstheme="minorHAnsi"/>
          <w:bCs/>
          <w:spacing w:val="-1"/>
        </w:rPr>
      </w:pPr>
      <w:r w:rsidRPr="000A4CA9">
        <w:rPr>
          <w:rFonts w:eastAsia="Times New Roman" w:cstheme="minorHAnsi"/>
          <w:bCs/>
          <w:spacing w:val="-1"/>
        </w:rPr>
        <w:t xml:space="preserve">Did I represent diverse populations when discussing patient case examples? </w:t>
      </w:r>
    </w:p>
    <w:sectPr w:rsidR="00A14771" w:rsidRPr="00BC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62CC"/>
    <w:multiLevelType w:val="multilevel"/>
    <w:tmpl w:val="0734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C371F"/>
    <w:multiLevelType w:val="hybridMultilevel"/>
    <w:tmpl w:val="C06E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42DE7"/>
    <w:multiLevelType w:val="hybridMultilevel"/>
    <w:tmpl w:val="48B2249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8457B59"/>
    <w:multiLevelType w:val="hybridMultilevel"/>
    <w:tmpl w:val="0106ACEE"/>
    <w:lvl w:ilvl="0" w:tplc="0409000D">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696F0D88"/>
    <w:multiLevelType w:val="hybridMultilevel"/>
    <w:tmpl w:val="A88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A3476"/>
    <w:multiLevelType w:val="hybridMultilevel"/>
    <w:tmpl w:val="C4D6BAEE"/>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78ED713C"/>
    <w:multiLevelType w:val="hybridMultilevel"/>
    <w:tmpl w:val="AC9A09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71"/>
    <w:rsid w:val="00003EEB"/>
    <w:rsid w:val="00030357"/>
    <w:rsid w:val="000332F3"/>
    <w:rsid w:val="0007480D"/>
    <w:rsid w:val="000914F9"/>
    <w:rsid w:val="000C5BDE"/>
    <w:rsid w:val="000F73B6"/>
    <w:rsid w:val="00121577"/>
    <w:rsid w:val="001257C3"/>
    <w:rsid w:val="0015655D"/>
    <w:rsid w:val="001568DA"/>
    <w:rsid w:val="00167CF5"/>
    <w:rsid w:val="0020128F"/>
    <w:rsid w:val="00210955"/>
    <w:rsid w:val="002377FD"/>
    <w:rsid w:val="002B5EA4"/>
    <w:rsid w:val="003E1905"/>
    <w:rsid w:val="00451936"/>
    <w:rsid w:val="00452C94"/>
    <w:rsid w:val="004959ED"/>
    <w:rsid w:val="004B081D"/>
    <w:rsid w:val="005C221B"/>
    <w:rsid w:val="00616FE6"/>
    <w:rsid w:val="00657A1F"/>
    <w:rsid w:val="006B21F2"/>
    <w:rsid w:val="00740FEF"/>
    <w:rsid w:val="00743694"/>
    <w:rsid w:val="007B0A34"/>
    <w:rsid w:val="007C1F07"/>
    <w:rsid w:val="007F010B"/>
    <w:rsid w:val="0084011F"/>
    <w:rsid w:val="00882B08"/>
    <w:rsid w:val="00967390"/>
    <w:rsid w:val="009B610F"/>
    <w:rsid w:val="009E0B81"/>
    <w:rsid w:val="00A14771"/>
    <w:rsid w:val="00AA2CE1"/>
    <w:rsid w:val="00B22536"/>
    <w:rsid w:val="00B96F29"/>
    <w:rsid w:val="00BC316A"/>
    <w:rsid w:val="00BE3304"/>
    <w:rsid w:val="00C14F37"/>
    <w:rsid w:val="00C277F5"/>
    <w:rsid w:val="00C74DF1"/>
    <w:rsid w:val="00D14F6C"/>
    <w:rsid w:val="00D20733"/>
    <w:rsid w:val="00DF5A38"/>
    <w:rsid w:val="00E50337"/>
    <w:rsid w:val="00EA4A24"/>
    <w:rsid w:val="00F11A3D"/>
    <w:rsid w:val="00F556CF"/>
    <w:rsid w:val="00FF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D8A0"/>
  <w15:chartTrackingRefBased/>
  <w15:docId w15:val="{8103CF0D-2882-4DB2-8502-2C46EEC7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F29"/>
    <w:rPr>
      <w:color w:val="0563C1" w:themeColor="hyperlink"/>
      <w:u w:val="single"/>
    </w:rPr>
  </w:style>
  <w:style w:type="character" w:customStyle="1" w:styleId="UnresolvedMention">
    <w:name w:val="Unresolved Mention"/>
    <w:basedOn w:val="DefaultParagraphFont"/>
    <w:uiPriority w:val="99"/>
    <w:semiHidden/>
    <w:unhideWhenUsed/>
    <w:rsid w:val="00B96F29"/>
    <w:rPr>
      <w:color w:val="605E5C"/>
      <w:shd w:val="clear" w:color="auto" w:fill="E1DFDD"/>
    </w:rPr>
  </w:style>
  <w:style w:type="paragraph" w:styleId="ListParagraph">
    <w:name w:val="List Paragraph"/>
    <w:basedOn w:val="Normal"/>
    <w:uiPriority w:val="34"/>
    <w:qFormat/>
    <w:rsid w:val="00B96F29"/>
    <w:pPr>
      <w:ind w:left="720"/>
      <w:contextualSpacing/>
    </w:pPr>
  </w:style>
  <w:style w:type="character" w:styleId="FollowedHyperlink">
    <w:name w:val="FollowedHyperlink"/>
    <w:basedOn w:val="DefaultParagraphFont"/>
    <w:uiPriority w:val="99"/>
    <w:semiHidden/>
    <w:unhideWhenUsed/>
    <w:rsid w:val="00030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3364">
      <w:bodyDiv w:val="1"/>
      <w:marLeft w:val="0"/>
      <w:marRight w:val="0"/>
      <w:marTop w:val="0"/>
      <w:marBottom w:val="0"/>
      <w:divBdr>
        <w:top w:val="none" w:sz="0" w:space="0" w:color="auto"/>
        <w:left w:val="none" w:sz="0" w:space="0" w:color="auto"/>
        <w:bottom w:val="none" w:sz="0" w:space="0" w:color="auto"/>
        <w:right w:val="none" w:sz="0" w:space="0" w:color="auto"/>
      </w:divBdr>
    </w:div>
    <w:div w:id="12588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me.org/accreditation-rules/standards-for-integrity-independence-accredited-ce/standard-3-identify-mitigate-and-disclose-relevant-financial-relationships" TargetMode="External"/><Relationship Id="rId3" Type="http://schemas.openxmlformats.org/officeDocument/2006/relationships/settings" Target="settings.xml"/><Relationship Id="rId7" Type="http://schemas.openxmlformats.org/officeDocument/2006/relationships/hyperlink" Target="https://accme.org/faq/what-accmes-definition-ineligible-compa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thwestern.cloud-cme.com/Form.aspx?FormID=129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cme.org/faq/what-accmes-definition-ineligibl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A Corey</dc:creator>
  <cp:keywords/>
  <dc:description/>
  <cp:lastModifiedBy>Sheryl A Corey</cp:lastModifiedBy>
  <cp:revision>2</cp:revision>
  <dcterms:created xsi:type="dcterms:W3CDTF">2025-02-27T23:39:00Z</dcterms:created>
  <dcterms:modified xsi:type="dcterms:W3CDTF">2025-02-27T23:39:00Z</dcterms:modified>
</cp:coreProperties>
</file>